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9712" w14:textId="77777777" w:rsidR="00476B3B" w:rsidRPr="00476B3B" w:rsidRDefault="00476B3B" w:rsidP="00476B3B">
      <w:pPr>
        <w:pStyle w:val="Header"/>
        <w:jc w:val="center"/>
      </w:pPr>
      <w:r>
        <w:rPr>
          <w:b/>
          <w:sz w:val="32"/>
          <w:szCs w:val="32"/>
        </w:rPr>
        <w:t>ECCP</w:t>
      </w:r>
      <w:r>
        <w:rPr>
          <w:b/>
          <w:sz w:val="28"/>
          <w:szCs w:val="28"/>
        </w:rPr>
        <w:br/>
      </w:r>
      <w:r>
        <w:t xml:space="preserve">E U R O P E A </w:t>
      </w:r>
      <w:proofErr w:type="gramStart"/>
      <w:r>
        <w:t>N  C</w:t>
      </w:r>
      <w:proofErr w:type="gramEnd"/>
      <w:r>
        <w:t xml:space="preserve"> O </w:t>
      </w:r>
      <w:proofErr w:type="spellStart"/>
      <w:r>
        <w:t>O</w:t>
      </w:r>
      <w:proofErr w:type="spellEnd"/>
      <w:r>
        <w:t xml:space="preserve"> R D I N A T I O N  O F  C O M </w:t>
      </w:r>
      <w:proofErr w:type="spellStart"/>
      <w:r>
        <w:t>M</w:t>
      </w:r>
      <w:proofErr w:type="spellEnd"/>
      <w:r>
        <w:t xml:space="preserve"> I T </w:t>
      </w:r>
      <w:proofErr w:type="spellStart"/>
      <w:r>
        <w:t>T</w:t>
      </w:r>
      <w:proofErr w:type="spellEnd"/>
      <w:r>
        <w:t xml:space="preserve"> E </w:t>
      </w:r>
      <w:proofErr w:type="spellStart"/>
      <w:r>
        <w:t>E</w:t>
      </w:r>
      <w:proofErr w:type="spellEnd"/>
      <w:r>
        <w:t xml:space="preserve"> S  A N D </w:t>
      </w:r>
      <w:r>
        <w:br/>
        <w:t xml:space="preserve">A S </w:t>
      </w:r>
      <w:proofErr w:type="spellStart"/>
      <w:r>
        <w:t>S</w:t>
      </w:r>
      <w:proofErr w:type="spellEnd"/>
      <w:r>
        <w:t xml:space="preserve"> O C I A T I O N S  F O R  P A L E S T I N E</w:t>
      </w:r>
      <w:r>
        <w:rPr>
          <w:rFonts w:ascii="Cambria" w:hAnsi="Cambria" w:cs="Cambria"/>
          <w:sz w:val="32"/>
          <w:szCs w:val="32"/>
        </w:rPr>
        <w:t xml:space="preserve">     </w:t>
      </w:r>
    </w:p>
    <w:p w14:paraId="7A1A6B59" w14:textId="77777777" w:rsidR="00476B3B" w:rsidRPr="000F2C1F" w:rsidRDefault="00476B3B" w:rsidP="006D2C98"/>
    <w:p w14:paraId="62951F0E" w14:textId="77777777" w:rsidR="006D2C98" w:rsidRDefault="007955FD" w:rsidP="006D2C98">
      <w:r>
        <w:t>All'attenzione di</w:t>
      </w:r>
      <w:r w:rsidR="006D2C98">
        <w:t>:</w:t>
      </w:r>
    </w:p>
    <w:p w14:paraId="0DD54151" w14:textId="77777777" w:rsidR="006D2C98" w:rsidRDefault="006D2C98" w:rsidP="006D2C98">
      <w:r>
        <w:t>Alto rappresentante</w:t>
      </w:r>
      <w:r w:rsidR="007955FD">
        <w:t xml:space="preserve"> dell'UE per gli Affari Esteri</w:t>
      </w:r>
      <w:r>
        <w:t xml:space="preserve"> Josep Borrell,</w:t>
      </w:r>
    </w:p>
    <w:p w14:paraId="4937831D" w14:textId="77777777" w:rsidR="006D2C98" w:rsidRDefault="007955FD" w:rsidP="006D2C98">
      <w:r>
        <w:t>Ministri degli Affari E</w:t>
      </w:r>
      <w:r w:rsidR="006D2C98">
        <w:t>steri dei paesi europei,</w:t>
      </w:r>
    </w:p>
    <w:p w14:paraId="71ADBC55" w14:textId="77777777" w:rsidR="006D2C98" w:rsidRDefault="006D2C98" w:rsidP="006D2C98">
      <w:pPr>
        <w:jc w:val="right"/>
      </w:pPr>
      <w:r>
        <w:t>Bruxelles, 6 aprile 2020</w:t>
      </w:r>
    </w:p>
    <w:p w14:paraId="311F100D" w14:textId="77777777" w:rsidR="006D2C98" w:rsidRDefault="006D2C98" w:rsidP="006D2C98">
      <w:pPr>
        <w:jc w:val="right"/>
      </w:pPr>
    </w:p>
    <w:p w14:paraId="0FB79047" w14:textId="77777777" w:rsidR="006D2C98" w:rsidRDefault="007955FD" w:rsidP="006D2C98">
      <w:pPr>
        <w:rPr>
          <w:b/>
        </w:rPr>
      </w:pPr>
      <w:r w:rsidRPr="007955FD">
        <w:rPr>
          <w:b/>
          <w:u w:val="single"/>
        </w:rPr>
        <w:t>Re</w:t>
      </w:r>
      <w:r w:rsidR="006D2C98" w:rsidRPr="006D2C98">
        <w:rPr>
          <w:b/>
        </w:rPr>
        <w:t xml:space="preserve">: </w:t>
      </w:r>
      <w:r w:rsidR="00E25E93">
        <w:rPr>
          <w:b/>
        </w:rPr>
        <w:t>R</w:t>
      </w:r>
      <w:r w:rsidR="00E25E93" w:rsidRPr="006D2C98">
        <w:rPr>
          <w:b/>
        </w:rPr>
        <w:t xml:space="preserve">ichiesta </w:t>
      </w:r>
      <w:r w:rsidR="00E25E93">
        <w:rPr>
          <w:b/>
        </w:rPr>
        <w:t>u</w:t>
      </w:r>
      <w:r w:rsidR="00292261">
        <w:rPr>
          <w:b/>
        </w:rPr>
        <w:t>rgente di aiuto</w:t>
      </w:r>
      <w:r w:rsidR="006D2C98" w:rsidRPr="006D2C98">
        <w:rPr>
          <w:b/>
        </w:rPr>
        <w:t xml:space="preserve"> per</w:t>
      </w:r>
      <w:r w:rsidR="00292261">
        <w:rPr>
          <w:b/>
        </w:rPr>
        <w:t xml:space="preserve"> l'emergenza a</w:t>
      </w:r>
      <w:r w:rsidR="006D2C98" w:rsidRPr="006D2C98">
        <w:rPr>
          <w:b/>
        </w:rPr>
        <w:t xml:space="preserve"> Gaza - </w:t>
      </w:r>
      <w:r w:rsidR="006D2C98">
        <w:rPr>
          <w:b/>
        </w:rPr>
        <w:t>porre fine</w:t>
      </w:r>
      <w:r w:rsidR="006D2C98" w:rsidRPr="006D2C98">
        <w:rPr>
          <w:b/>
        </w:rPr>
        <w:t xml:space="preserve"> </w:t>
      </w:r>
      <w:r w:rsidR="006D2C98">
        <w:rPr>
          <w:b/>
        </w:rPr>
        <w:t>al</w:t>
      </w:r>
      <w:r w:rsidR="006D2C98" w:rsidRPr="006D2C98">
        <w:rPr>
          <w:b/>
        </w:rPr>
        <w:t xml:space="preserve"> blocco ora!</w:t>
      </w:r>
    </w:p>
    <w:p w14:paraId="1026A732" w14:textId="77777777" w:rsidR="006D2C98" w:rsidRPr="006D2C98" w:rsidRDefault="006D2C98" w:rsidP="006D2C98">
      <w:pPr>
        <w:rPr>
          <w:b/>
        </w:rPr>
      </w:pPr>
    </w:p>
    <w:p w14:paraId="35E8F3DE" w14:textId="77777777" w:rsidR="006D2C98" w:rsidRDefault="006D2C98" w:rsidP="006D2C98">
      <w:r>
        <w:t>Caro signor Borrell,</w:t>
      </w:r>
    </w:p>
    <w:p w14:paraId="44E06929" w14:textId="77777777" w:rsidR="006D2C98" w:rsidRDefault="006D2C98" w:rsidP="006D2C98">
      <w:r>
        <w:t>Cari Ministri degli Affari Esteri degli Stati membri dell'UE,</w:t>
      </w:r>
    </w:p>
    <w:p w14:paraId="702F17BE" w14:textId="77777777" w:rsidR="006D2C98" w:rsidRDefault="006D2C98" w:rsidP="006D2C98">
      <w:r>
        <w:t>In risposta alla pandemia globale di Coronavirus, i governi di tutto il mondo stanno mettendo in atto misure di emergenza al fine di proteggere la salute dei loro cittadini e stabilizzare le loro economie.</w:t>
      </w:r>
    </w:p>
    <w:p w14:paraId="59AEC9A9" w14:textId="77777777" w:rsidR="006D2C98" w:rsidRDefault="006D2C98" w:rsidP="006D2C98">
      <w:r>
        <w:t>Per quasi 2 milioni di persone nella Striscia di Gaza occupata e assediata, con i primi 12 cas</w:t>
      </w:r>
      <w:r w:rsidR="007955FD">
        <w:t>i di COVID-19 confermati il ​​1</w:t>
      </w:r>
      <w:r>
        <w:t xml:space="preserve">° aprile e 2 mila sospettati già in quarantena, la situazione è sull'orlo della catastrofe. Apparecchiature, letti </w:t>
      </w:r>
      <w:r w:rsidR="007955FD">
        <w:t>per la</w:t>
      </w:r>
      <w:r>
        <w:t xml:space="preserve"> terapia intensiva e strumenti di prevenzione per far fronte a una potenziale diffusione del contagio sono carenti o totalmente inadeguati. In questa situazione, qualsiasi risposta efficace per affrontare l'attuale crisi di Gaza</w:t>
      </w:r>
      <w:r w:rsidRPr="006D2C98">
        <w:t xml:space="preserve"> </w:t>
      </w:r>
      <w:r>
        <w:t xml:space="preserve">è </w:t>
      </w:r>
      <w:r w:rsidR="0086661C">
        <w:t>impensabile</w:t>
      </w:r>
      <w:r>
        <w:t>.</w:t>
      </w:r>
    </w:p>
    <w:p w14:paraId="217B3921" w14:textId="77777777" w:rsidR="006D2C98" w:rsidRDefault="006D2C98" w:rsidP="006D2C98">
      <w:r>
        <w:t>Oltre un decennio di blocco illegale e frequenti brutali assalti militari israeliani hanno fatto sì che 2 milioni di persone si trovino in una situazione di sovraffollamento disperato in ambienti angusti e in condizioni di vita disastrose: un deficit del 60% nelle forniture mediche, una fornitura di elettricità fortemente limitata, malnutrizione di massa</w:t>
      </w:r>
      <w:r w:rsidR="007955FD">
        <w:t>,</w:t>
      </w:r>
      <w:r>
        <w:t xml:space="preserve"> mentre solo una famiglia su 10 ha accesso diretto all'acqua potabile.</w:t>
      </w:r>
    </w:p>
    <w:p w14:paraId="0F4B6D93" w14:textId="77777777" w:rsidR="006D2C98" w:rsidRDefault="006D2C98" w:rsidP="006D2C98">
      <w:r>
        <w:t xml:space="preserve">La previsione delle Nazioni Unite secondo cui Gaza sarebbe </w:t>
      </w:r>
      <w:r w:rsidR="00260EC7">
        <w:t xml:space="preserve">stata </w:t>
      </w:r>
      <w:r>
        <w:t>inabitabile entro il 2020 è diventata</w:t>
      </w:r>
      <w:r w:rsidR="00260EC7">
        <w:t xml:space="preserve"> una realtà, come ribadito dal Relatore S</w:t>
      </w:r>
      <w:r>
        <w:t xml:space="preserve">peciale delle Nazioni Unite per </w:t>
      </w:r>
      <w:r w:rsidR="00260EC7">
        <w:t xml:space="preserve">il Territorio Palestinese </w:t>
      </w:r>
      <w:r w:rsidR="0086661C">
        <w:t>Occupato</w:t>
      </w:r>
      <w:r>
        <w:t xml:space="preserve">, Michael Lynk. Il gruppo di esperti delle Nazioni Unite sulla crisi sanitaria </w:t>
      </w:r>
      <w:r w:rsidR="003350B2">
        <w:t>ha</w:t>
      </w:r>
      <w:r>
        <w:t xml:space="preserve"> chiesto </w:t>
      </w:r>
      <w:r w:rsidR="003350B2">
        <w:t>che</w:t>
      </w:r>
      <w:r>
        <w:t xml:space="preserve"> non </w:t>
      </w:r>
      <w:r w:rsidR="003350B2">
        <w:t>ci siano discriminazioni</w:t>
      </w:r>
      <w:r>
        <w:t xml:space="preserve"> </w:t>
      </w:r>
      <w:r w:rsidR="003350B2">
        <w:t>negli aiuti per il</w:t>
      </w:r>
      <w:r>
        <w:t xml:space="preserve"> COVID-19 in quanto "</w:t>
      </w:r>
      <w:hyperlink r:id="rId4" w:history="1">
        <w:r w:rsidRPr="00FA7598">
          <w:rPr>
            <w:rStyle w:val="Hyperlink"/>
          </w:rPr>
          <w:t>tutti hanno il diritto a interventi salvavita</w:t>
        </w:r>
      </w:hyperlink>
      <w:r>
        <w:t>".</w:t>
      </w:r>
    </w:p>
    <w:p w14:paraId="5BB757EC" w14:textId="77777777" w:rsidR="006D2C98" w:rsidRDefault="006D2C98" w:rsidP="006D2C98">
      <w:r>
        <w:t>Nonostante le preoccupazioni espresse dal segretario generale delle Nazioni Unite Antonio Guterres per la mancanza di risorse nei campi profughi e</w:t>
      </w:r>
      <w:r w:rsidR="007955FD">
        <w:t xml:space="preserve"> nelle </w:t>
      </w:r>
      <w:hyperlink r:id="rId5" w:history="1">
        <w:r w:rsidR="007955FD" w:rsidRPr="00FA7598">
          <w:rPr>
            <w:rStyle w:val="Hyperlink"/>
          </w:rPr>
          <w:t>comunità di sfollati</w:t>
        </w:r>
      </w:hyperlink>
      <w:r w:rsidR="007955FD">
        <w:t xml:space="preserve"> e </w:t>
      </w:r>
      <w:r w:rsidR="003350B2">
        <w:t>nonost</w:t>
      </w:r>
      <w:r w:rsidR="00FD628C">
        <w:t xml:space="preserve">ante il suo </w:t>
      </w:r>
      <w:r>
        <w:t xml:space="preserve">appello a non </w:t>
      </w:r>
      <w:hyperlink r:id="rId6" w:history="1">
        <w:r w:rsidR="00FD628C" w:rsidRPr="00012681">
          <w:rPr>
            <w:rStyle w:val="Hyperlink"/>
          </w:rPr>
          <w:t>trasformare</w:t>
        </w:r>
        <w:r w:rsidRPr="00012681">
          <w:rPr>
            <w:rStyle w:val="Hyperlink"/>
          </w:rPr>
          <w:t xml:space="preserve"> la crisi sanitaria</w:t>
        </w:r>
        <w:r w:rsidR="00FD628C" w:rsidRPr="00012681">
          <w:rPr>
            <w:rStyle w:val="Hyperlink"/>
          </w:rPr>
          <w:t xml:space="preserve"> in un'arma biologica</w:t>
        </w:r>
      </w:hyperlink>
      <w:r>
        <w:t>, Israele come potenza occupante non fornisce il supporto necessario e adeguato a</w:t>
      </w:r>
      <w:r w:rsidR="00FD628C">
        <w:t>lle strutture sanitarie di Gaza</w:t>
      </w:r>
      <w:r>
        <w:t xml:space="preserve">, in violazione e </w:t>
      </w:r>
      <w:r w:rsidR="00FD628C">
        <w:t xml:space="preserve">in continua deroga </w:t>
      </w:r>
      <w:r>
        <w:t>ai suoi doveri.</w:t>
      </w:r>
    </w:p>
    <w:p w14:paraId="23B4E96E" w14:textId="77777777" w:rsidR="006D2C98" w:rsidRDefault="006D2C98" w:rsidP="006D2C98">
      <w:r>
        <w:t xml:space="preserve">La comunità internazionale ha ignorato </w:t>
      </w:r>
      <w:r w:rsidR="00A23430">
        <w:t>per troppo tempo la situazione critica dei P</w:t>
      </w:r>
      <w:r>
        <w:t xml:space="preserve">alestinesi a Gaza. Finora l'Europa </w:t>
      </w:r>
      <w:r w:rsidR="00A23430">
        <w:t>si è dimostrata</w:t>
      </w:r>
      <w:r w:rsidR="00AF79C8">
        <w:t xml:space="preserve"> incapace di</w:t>
      </w:r>
      <w:r>
        <w:t xml:space="preserve"> </w:t>
      </w:r>
      <w:r w:rsidR="00A23430">
        <w:t>tener fede</w:t>
      </w:r>
      <w:r>
        <w:t xml:space="preserve"> </w:t>
      </w:r>
      <w:r w:rsidR="00A23430">
        <w:t>a</w:t>
      </w:r>
      <w:r>
        <w:t xml:space="preserve">i suoi principi e </w:t>
      </w:r>
      <w:r w:rsidR="00A23430">
        <w:t>al</w:t>
      </w:r>
      <w:r>
        <w:t xml:space="preserve">le sue dichiarazioni e </w:t>
      </w:r>
      <w:r w:rsidR="00AF79C8">
        <w:t xml:space="preserve">di </w:t>
      </w:r>
      <w:r>
        <w:t xml:space="preserve">porre fine alla sua complicità con il sistema </w:t>
      </w:r>
      <w:r w:rsidR="00A23430">
        <w:t xml:space="preserve">israeliano </w:t>
      </w:r>
      <w:r>
        <w:t xml:space="preserve">di occupazione, apartheid e colonialismo </w:t>
      </w:r>
      <w:r w:rsidR="00A23430">
        <w:t>d'insediamento</w:t>
      </w:r>
      <w:r>
        <w:t>.</w:t>
      </w:r>
    </w:p>
    <w:p w14:paraId="6E6BDBA1" w14:textId="77777777" w:rsidR="006D2C98" w:rsidRDefault="00AF79C8" w:rsidP="006D2C98">
      <w:r>
        <w:t>I P</w:t>
      </w:r>
      <w:r w:rsidR="006D2C98">
        <w:t xml:space="preserve">alestinesi devono </w:t>
      </w:r>
      <w:r w:rsidR="00027CBE">
        <w:t>poter</w:t>
      </w:r>
      <w:r w:rsidR="006D2C98">
        <w:t xml:space="preserve"> accedere alle cure mediche e </w:t>
      </w:r>
      <w:r w:rsidR="00027CBE">
        <w:t xml:space="preserve">noi </w:t>
      </w:r>
      <w:r w:rsidR="006D2C98">
        <w:t>abbiamo</w:t>
      </w:r>
      <w:r w:rsidR="00027CBE">
        <w:t xml:space="preserve"> la responsabilità di sostenerli</w:t>
      </w:r>
      <w:r w:rsidR="006D2C98">
        <w:t xml:space="preserve"> </w:t>
      </w:r>
      <w:r w:rsidR="007955FD">
        <w:t>mettendo</w:t>
      </w:r>
      <w:r w:rsidR="006D2C98">
        <w:t xml:space="preserve"> fine alle restrizioni israeliane. Secondo la Quarta Convenzione di Ginevra, Israele come potenza occupante ha il dovere di garantire la sicurezza e il benessere della popolazione civile nelle aree sotto il suo controllo. Il continuo blocco israeliano della Striscia di Gaza, una misura che sta </w:t>
      </w:r>
      <w:r w:rsidR="006D2C98">
        <w:lastRenderedPageBreak/>
        <w:t>privando la popolazione di cibo, carburante e alt</w:t>
      </w:r>
      <w:r w:rsidR="00027CBE">
        <w:t>ri beni necessari</w:t>
      </w:r>
      <w:r w:rsidR="006D2C98">
        <w:t>, costituisce una forma di puniz</w:t>
      </w:r>
      <w:r w:rsidR="0086661C">
        <w:t>ione collettiva in violazione a</w:t>
      </w:r>
      <w:r w:rsidR="006D2C98">
        <w:t>ll'articolo 33 della Quarta Convenzione di Ginevra.</w:t>
      </w:r>
    </w:p>
    <w:p w14:paraId="3AD591F2" w14:textId="77777777" w:rsidR="006D2C98" w:rsidRDefault="006D2C98" w:rsidP="006D2C98">
      <w:r>
        <w:t>È in questo spirito che chiediamo all'UE e ai governi europei di:</w:t>
      </w:r>
    </w:p>
    <w:p w14:paraId="2E4CBE77" w14:textId="77777777" w:rsidR="006D2C98" w:rsidRDefault="006D2C98" w:rsidP="006D2C98">
      <w:r>
        <w:rPr>
          <w:rFonts w:ascii="Minion Pro Med" w:hAnsi="Minion Pro Med" w:cs="Minion Pro Med"/>
        </w:rPr>
        <w:t>➢</w:t>
      </w:r>
      <w:r>
        <w:t xml:space="preserve"> Utilizzare immediatamente tutte le misure economiche e politiche</w:t>
      </w:r>
      <w:r w:rsidR="00027CBE">
        <w:t>,</w:t>
      </w:r>
      <w:r>
        <w:t xml:space="preserve"> comprese le sanzioni e le misure di ritorsione </w:t>
      </w:r>
      <w:r w:rsidR="00027CBE">
        <w:t>previste dal</w:t>
      </w:r>
      <w:r>
        <w:t xml:space="preserve"> diritto internazionale</w:t>
      </w:r>
      <w:r w:rsidR="00027CBE">
        <w:t>,</w:t>
      </w:r>
      <w:r>
        <w:t xml:space="preserve"> per fare pressione sul governo israeliano affinché ponga fine all'assedio di Gaza;</w:t>
      </w:r>
    </w:p>
    <w:p w14:paraId="5133B4FE" w14:textId="77777777" w:rsidR="006D2C98" w:rsidRDefault="006D2C98" w:rsidP="006D2C98">
      <w:r>
        <w:rPr>
          <w:rFonts w:ascii="Minion Pro Med" w:hAnsi="Minion Pro Med" w:cs="Minion Pro Med"/>
        </w:rPr>
        <w:t>➢</w:t>
      </w:r>
      <w:r>
        <w:t xml:space="preserve"> </w:t>
      </w:r>
      <w:r w:rsidR="00593968">
        <w:t>Garantire, in stretto</w:t>
      </w:r>
      <w:r>
        <w:t xml:space="preserve"> contatto con i ministri della salute </w:t>
      </w:r>
      <w:r w:rsidR="00593968">
        <w:t>di</w:t>
      </w:r>
      <w:r>
        <w:t xml:space="preserve"> Gaza </w:t>
      </w:r>
      <w:r w:rsidR="00593968">
        <w:t>e</w:t>
      </w:r>
      <w:r>
        <w:t xml:space="preserve"> Cisgiordania</w:t>
      </w:r>
      <w:r w:rsidR="00027CBE">
        <w:t>,</w:t>
      </w:r>
      <w:r>
        <w:t xml:space="preserve"> la consegna diretta alle autorità sanitarie locali di </w:t>
      </w:r>
      <w:r w:rsidR="00593968">
        <w:t>adeguate spedizioni</w:t>
      </w:r>
      <w:r>
        <w:t xml:space="preserve"> di forniture mediche e sanitarie necessarie per l'individuazione del Coronavirus e per la gestione delle persone colpite, nonché gli articoli necessari per la prevenzione della sua diffusione nella comunità e negli ospedali locali;</w:t>
      </w:r>
    </w:p>
    <w:p w14:paraId="47B36557" w14:textId="77777777" w:rsidR="00EB6738" w:rsidRDefault="006D2C98" w:rsidP="006D2C98">
      <w:r>
        <w:rPr>
          <w:rFonts w:ascii="Minion Pro Med" w:hAnsi="Minion Pro Med" w:cs="Minion Pro Med"/>
        </w:rPr>
        <w:t>➢</w:t>
      </w:r>
      <w:r>
        <w:t xml:space="preserve"> Consentire a coloro che non possono essere curati a Gaza di raggiungere </w:t>
      </w:r>
      <w:r w:rsidR="00593968">
        <w:t>senza problemi altri ospedali.</w:t>
      </w:r>
    </w:p>
    <w:p w14:paraId="4843981E" w14:textId="77777777" w:rsidR="00BF2C55" w:rsidRDefault="00BF2C55" w:rsidP="006D2C98"/>
    <w:p w14:paraId="642F84BF" w14:textId="77777777" w:rsidR="00646CD5" w:rsidRPr="00BF2C55" w:rsidRDefault="00646CD5" w:rsidP="00646CD5">
      <w:pPr>
        <w:pStyle w:val="Footer"/>
        <w:spacing w:line="100" w:lineRule="atLeast"/>
        <w:jc w:val="center"/>
        <w:rPr>
          <w:lang w:val="en-US"/>
        </w:rPr>
      </w:pPr>
      <w:r w:rsidRPr="00BF2C55">
        <w:rPr>
          <w:sz w:val="18"/>
          <w:szCs w:val="18"/>
          <w:lang w:val="en-US"/>
        </w:rPr>
        <w:t>ECCP – ASBL (Belgian non-profit organization)</w:t>
      </w:r>
      <w:r w:rsidRPr="00BF2C55">
        <w:rPr>
          <w:sz w:val="18"/>
          <w:szCs w:val="18"/>
          <w:lang w:val="en-US"/>
        </w:rPr>
        <w:br/>
      </w:r>
      <w:r w:rsidRPr="00BF2C55">
        <w:rPr>
          <w:b/>
          <w:bCs/>
          <w:sz w:val="18"/>
          <w:szCs w:val="18"/>
          <w:lang w:val="en-US"/>
        </w:rPr>
        <w:t>Head Office</w:t>
      </w:r>
      <w:r w:rsidRPr="00BF2C55">
        <w:rPr>
          <w:sz w:val="18"/>
          <w:szCs w:val="18"/>
          <w:lang w:val="en-US"/>
        </w:rPr>
        <w:t>: 115, rue Stevin – 1000 Brussels – Belgium</w:t>
      </w:r>
      <w:r w:rsidRPr="00BF2C55">
        <w:rPr>
          <w:sz w:val="18"/>
          <w:szCs w:val="18"/>
          <w:lang w:val="en-US"/>
        </w:rPr>
        <w:br/>
        <w:t>Tel: + 32 (0) 2 230 28 48 – Fax : + 32 (0) 2 231 01 74 – Email : eccp.brussels@gmail.com</w:t>
      </w:r>
    </w:p>
    <w:p w14:paraId="0E048907" w14:textId="77777777" w:rsidR="00646CD5" w:rsidRPr="00BF2C55" w:rsidRDefault="00BF2C55" w:rsidP="006D2C98">
      <w:pPr>
        <w:rPr>
          <w:lang w:val="en-US"/>
        </w:rPr>
      </w:pPr>
      <w:proofErr w:type="spellStart"/>
      <w:r>
        <w:rPr>
          <w:lang w:val="en-US"/>
        </w:rPr>
        <w:t>Traduzione</w:t>
      </w:r>
      <w:proofErr w:type="spellEnd"/>
      <w:r>
        <w:rPr>
          <w:lang w:val="en-US"/>
        </w:rPr>
        <w:t xml:space="preserve"> di Donato </w:t>
      </w:r>
      <w:proofErr w:type="spellStart"/>
      <w:r>
        <w:rPr>
          <w:lang w:val="en-US"/>
        </w:rPr>
        <w:t>Cioli</w:t>
      </w:r>
      <w:proofErr w:type="spellEnd"/>
      <w:r>
        <w:rPr>
          <w:lang w:val="en-US"/>
        </w:rPr>
        <w:t xml:space="preserve"> - AssopacePalestina</w:t>
      </w:r>
    </w:p>
    <w:sectPr w:rsidR="00646CD5" w:rsidRPr="00BF2C55" w:rsidSect="00F116E7">
      <w:pgSz w:w="11906" w:h="16838"/>
      <w:pgMar w:top="1134" w:right="1134" w:bottom="1134" w:left="1134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8"/>
    <w:rsid w:val="00012681"/>
    <w:rsid w:val="00027CBE"/>
    <w:rsid w:val="000F2C1F"/>
    <w:rsid w:val="00260EC7"/>
    <w:rsid w:val="00292261"/>
    <w:rsid w:val="00321F4B"/>
    <w:rsid w:val="003350B2"/>
    <w:rsid w:val="00476B3B"/>
    <w:rsid w:val="00593968"/>
    <w:rsid w:val="00646CD5"/>
    <w:rsid w:val="006D2C98"/>
    <w:rsid w:val="007955FD"/>
    <w:rsid w:val="0086661C"/>
    <w:rsid w:val="009E577B"/>
    <w:rsid w:val="00A23430"/>
    <w:rsid w:val="00AF79C8"/>
    <w:rsid w:val="00B805CF"/>
    <w:rsid w:val="00BF2C55"/>
    <w:rsid w:val="00E25E93"/>
    <w:rsid w:val="00EB6738"/>
    <w:rsid w:val="00F116E7"/>
    <w:rsid w:val="00FA7598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C4396DA"/>
  <w15:docId w15:val="{6E67C282-A686-F54C-A1D4-D02E1D2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CF"/>
    <w:pPr>
      <w:spacing w:after="120"/>
    </w:pPr>
    <w:rPr>
      <w:sz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 New Roman" w:hAnsi="Times New Roman"/>
      <w:noProof w:val="0"/>
      <w:color w:val="auto"/>
      <w:sz w:val="24"/>
      <w:u w:val="none"/>
      <w:bdr w:val="none" w:sz="0" w:space="0" w:color="auto"/>
      <w:shd w:val="clear" w:color="auto" w:fill="auto"/>
      <w:lang w:val="en-US"/>
    </w:rPr>
  </w:style>
  <w:style w:type="character" w:styleId="FootnoteReference">
    <w:name w:val="footnote reference"/>
    <w:basedOn w:val="DefaultParagraphFont"/>
    <w:rsid w:val="00321F4B"/>
    <w:rPr>
      <w:rFonts w:ascii="New York" w:hAnsi="New York"/>
      <w:sz w:val="28"/>
      <w:vertAlign w:val="superscript"/>
    </w:rPr>
  </w:style>
  <w:style w:type="paragraph" w:styleId="Header">
    <w:name w:val="header"/>
    <w:basedOn w:val="Normal"/>
    <w:link w:val="IntestazioneCarattere"/>
    <w:rsid w:val="00476B3B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eastAsia="Times New Roman"/>
      <w:sz w:val="20"/>
    </w:rPr>
  </w:style>
  <w:style w:type="character" w:customStyle="1" w:styleId="IntestazioneCarattere">
    <w:name w:val="Intestazione Carattere"/>
    <w:basedOn w:val="DefaultParagraphFont"/>
    <w:link w:val="Header"/>
    <w:rsid w:val="00476B3B"/>
    <w:rPr>
      <w:rFonts w:eastAsia="Times New Roman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FA7598"/>
    <w:rPr>
      <w:color w:val="0000FF" w:themeColor="hyperlink"/>
      <w:u w:val="single"/>
    </w:rPr>
  </w:style>
  <w:style w:type="paragraph" w:styleId="Footer">
    <w:name w:val="footer"/>
    <w:basedOn w:val="Normal"/>
    <w:link w:val="PidipaginaCarattere"/>
    <w:rsid w:val="00646CD5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eastAsia="Times New Roman"/>
      <w:sz w:val="20"/>
    </w:rPr>
  </w:style>
  <w:style w:type="character" w:customStyle="1" w:styleId="PidipaginaCarattere">
    <w:name w:val="Piè di pagina Carattere"/>
    <w:basedOn w:val="DefaultParagraphFont"/>
    <w:link w:val="Footer"/>
    <w:rsid w:val="00646CD5"/>
    <w:rPr>
      <w:rFonts w:eastAsia="Times New Roman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1F"/>
    <w:rPr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press/en/2020/sgsm20023.doc.htm," TargetMode="External"/><Relationship Id="rId5" Type="http://schemas.openxmlformats.org/officeDocument/2006/relationships/hyperlink" Target="https://www.un.org/press/en/2020/sgsm20021.doc.htm" TargetMode="External"/><Relationship Id="rId4" Type="http://schemas.openxmlformats.org/officeDocument/2006/relationships/hyperlink" Target="https://www.ohchr.org/EN/NewsEvents/Pages/DisplayNews.aspx?NewsID=25746&amp;LangID=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>獫票楧栮捯洀鉭曮㞱Û뜰⠲쎔딁烊皭〼፥ᙼ䕸忤઱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</dc:creator>
  <cp:lastModifiedBy>Microsoft Office User</cp:lastModifiedBy>
  <cp:revision>2</cp:revision>
  <dcterms:created xsi:type="dcterms:W3CDTF">2020-04-06T14:20:00Z</dcterms:created>
  <dcterms:modified xsi:type="dcterms:W3CDTF">2020-04-06T14:20:00Z</dcterms:modified>
</cp:coreProperties>
</file>